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68B6F0A3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864AE7">
        <w:rPr>
          <w:rFonts w:ascii="Arial" w:hAnsi="Arial" w:cs="Arial"/>
          <w:bCs/>
          <w:color w:val="737373"/>
          <w:sz w:val="20"/>
          <w:szCs w:val="20"/>
        </w:rPr>
        <w:t>17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979BF">
        <w:rPr>
          <w:rFonts w:ascii="Arial" w:hAnsi="Arial" w:cs="Arial"/>
          <w:bCs/>
          <w:color w:val="737373"/>
          <w:sz w:val="20"/>
          <w:szCs w:val="20"/>
        </w:rPr>
        <w:t>srpna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7773B0A4" w14:textId="77777777" w:rsidR="00864AE7" w:rsidRPr="00864AE7" w:rsidRDefault="00864AE7" w:rsidP="00864AE7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r w:rsidRPr="00864AE7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>Informace k přípravě prověřovacího cvičení v areálu Jaderné elektrárny Dukovany</w:t>
      </w:r>
    </w:p>
    <w:p w14:paraId="0AFBA8ED" w14:textId="683DD8DB" w:rsidR="00864AE7" w:rsidRPr="00864AE7" w:rsidRDefault="00864AE7" w:rsidP="00864AE7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864AE7">
        <w:rPr>
          <w:rFonts w:ascii="Arial" w:eastAsia="Times New Roman" w:hAnsi="Arial" w:cs="Arial"/>
          <w:b/>
          <w:color w:val="808080"/>
        </w:rPr>
        <w:t>V areálu Jaderné elektrárn</w:t>
      </w:r>
      <w:r w:rsidR="00C321FE">
        <w:rPr>
          <w:rFonts w:ascii="Arial" w:eastAsia="Times New Roman" w:hAnsi="Arial" w:cs="Arial"/>
          <w:b/>
          <w:color w:val="808080"/>
        </w:rPr>
        <w:t>y</w:t>
      </w:r>
      <w:r w:rsidRPr="00864AE7">
        <w:rPr>
          <w:rFonts w:ascii="Arial" w:eastAsia="Times New Roman" w:hAnsi="Arial" w:cs="Arial"/>
          <w:b/>
          <w:color w:val="808080"/>
        </w:rPr>
        <w:t xml:space="preserve"> Dukovany proběhne ve čtvrtek 19.</w:t>
      </w:r>
      <w:r>
        <w:rPr>
          <w:rFonts w:ascii="Arial" w:eastAsia="Times New Roman" w:hAnsi="Arial" w:cs="Arial"/>
          <w:b/>
          <w:color w:val="808080"/>
        </w:rPr>
        <w:t xml:space="preserve"> </w:t>
      </w:r>
      <w:r w:rsidRPr="00864AE7">
        <w:rPr>
          <w:rFonts w:ascii="Arial" w:eastAsia="Times New Roman" w:hAnsi="Arial" w:cs="Arial"/>
          <w:b/>
          <w:color w:val="808080"/>
        </w:rPr>
        <w:t xml:space="preserve">8. na </w:t>
      </w:r>
      <w:r>
        <w:rPr>
          <w:rFonts w:ascii="Arial" w:eastAsia="Times New Roman" w:hAnsi="Arial" w:cs="Arial"/>
          <w:b/>
          <w:color w:val="808080"/>
        </w:rPr>
        <w:t>ú</w:t>
      </w:r>
      <w:r w:rsidRPr="00864AE7">
        <w:rPr>
          <w:rFonts w:ascii="Arial" w:eastAsia="Times New Roman" w:hAnsi="Arial" w:cs="Arial"/>
          <w:b/>
          <w:color w:val="808080"/>
        </w:rPr>
        <w:t xml:space="preserve">ložišti středně a nízko radioaktivních odpadů (ÚRAO) havarijní cvičení s cílem ověřit součinnost mezi SÚRAO, provozovatelem ÚRAO, a směnovým inženýrem a havarijním štábem elektrárny, poskytování informací dotčeným orgánům a organizacím a dále ověřit součinnost a připravenost elektrárenských hasičů k zásahu na </w:t>
      </w:r>
      <w:r>
        <w:rPr>
          <w:rFonts w:ascii="Arial" w:eastAsia="Times New Roman" w:hAnsi="Arial" w:cs="Arial"/>
          <w:b/>
          <w:color w:val="808080"/>
        </w:rPr>
        <w:t>ú</w:t>
      </w:r>
      <w:r w:rsidRPr="00864AE7">
        <w:rPr>
          <w:rFonts w:ascii="Arial" w:eastAsia="Times New Roman" w:hAnsi="Arial" w:cs="Arial"/>
          <w:b/>
          <w:color w:val="808080"/>
        </w:rPr>
        <w:t>ložišti při mimořádné radiační události.</w:t>
      </w:r>
    </w:p>
    <w:p w14:paraId="76D36626" w14:textId="77777777" w:rsidR="00864AE7" w:rsidRDefault="00864AE7" w:rsidP="00864AE7">
      <w:pPr>
        <w:spacing w:line="300" w:lineRule="auto"/>
        <w:ind w:left="425"/>
        <w:rPr>
          <w:rFonts w:ascii="Arial" w:hAnsi="Arial" w:cs="Arial"/>
        </w:rPr>
      </w:pPr>
    </w:p>
    <w:p w14:paraId="67195471" w14:textId="7768495D" w:rsidR="00864AE7" w:rsidRDefault="00864AE7" w:rsidP="00864AE7">
      <w:pPr>
        <w:spacing w:line="300" w:lineRule="auto"/>
        <w:ind w:left="425"/>
        <w:rPr>
          <w:rFonts w:ascii="Arial" w:hAnsi="Arial" w:cs="Arial"/>
        </w:rPr>
      </w:pPr>
      <w:r w:rsidRPr="00FC0675">
        <w:rPr>
          <w:rFonts w:ascii="Arial" w:hAnsi="Arial" w:cs="Arial"/>
        </w:rPr>
        <w:t xml:space="preserve">Tématem cvičení bude požár v otevřené jímce radioaktivních odpadů se zahořením obalových souborů. Do cvičení budou zapojeny pouze předem vybrané skupiny zaměstnanců. </w:t>
      </w:r>
      <w:r w:rsidRPr="00D95C00">
        <w:rPr>
          <w:rFonts w:ascii="Arial" w:hAnsi="Arial" w:cs="Arial"/>
          <w:b/>
          <w:bCs/>
        </w:rPr>
        <w:t>V jeho průběhu budou využity kouřové efekty, které mohou být viditelné v blízkém okolí elektrárny. Na tyto kouřové projevy není třeba reagovat a veřejnost nebude do cvičení žádným způsobem zapojena.</w:t>
      </w:r>
    </w:p>
    <w:p w14:paraId="3657AD4E" w14:textId="77777777" w:rsidR="00864AE7" w:rsidRPr="00FC0675" w:rsidRDefault="00864AE7" w:rsidP="00864AE7">
      <w:pPr>
        <w:spacing w:line="300" w:lineRule="auto"/>
        <w:ind w:left="425"/>
        <w:rPr>
          <w:rFonts w:ascii="Arial" w:hAnsi="Arial" w:cs="Arial"/>
        </w:rPr>
      </w:pPr>
      <w:r w:rsidRPr="00FC0675">
        <w:rPr>
          <w:rFonts w:ascii="Arial" w:hAnsi="Arial" w:cs="Arial"/>
        </w:rPr>
        <w:t xml:space="preserve">V letošním roce čeká energetiky </w:t>
      </w:r>
      <w:r>
        <w:rPr>
          <w:rFonts w:ascii="Arial" w:hAnsi="Arial" w:cs="Arial"/>
        </w:rPr>
        <w:t xml:space="preserve">v Dukovanech </w:t>
      </w:r>
      <w:r w:rsidRPr="00FC0675">
        <w:rPr>
          <w:rFonts w:ascii="Arial" w:hAnsi="Arial" w:cs="Arial"/>
        </w:rPr>
        <w:t xml:space="preserve">celkem deset cvičení havarijní připravenosti, z nichž 4 jsou tzv. tajná, bez předem známého termínu a scénáře. Vyhlašovaná jsou bez předchozího upozornění na základě aktuálního rozhodnutí ředitele elektrárny. </w:t>
      </w:r>
    </w:p>
    <w:p w14:paraId="5ECCF22E" w14:textId="77777777" w:rsidR="00864AE7" w:rsidRDefault="00864AE7" w:rsidP="00D979BF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p w14:paraId="4AB9A724" w14:textId="70B4AFE6" w:rsidR="00D979BF" w:rsidRPr="00EE44BF" w:rsidRDefault="00D979BF" w:rsidP="00D979BF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4F4DE1F9" w14:textId="24406A32" w:rsidR="00D979BF" w:rsidRDefault="00D979BF" w:rsidP="00D979BF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 xml:space="preserve">tiskový mluvčí ČEZ, </w:t>
      </w:r>
      <w:r>
        <w:rPr>
          <w:rFonts w:ascii="Arial" w:hAnsi="Arial" w:cs="Arial"/>
          <w:sz w:val="22"/>
          <w:szCs w:val="22"/>
        </w:rPr>
        <w:t xml:space="preserve">a. s., </w:t>
      </w:r>
      <w:r w:rsidRPr="00EE44BF">
        <w:rPr>
          <w:rFonts w:ascii="Arial" w:hAnsi="Arial" w:cs="Arial"/>
          <w:sz w:val="22"/>
          <w:szCs w:val="22"/>
        </w:rPr>
        <w:t>JE Dukovany</w:t>
      </w:r>
    </w:p>
    <w:p w14:paraId="5636C1BA" w14:textId="77777777" w:rsidR="00D979BF" w:rsidRPr="00EE44BF" w:rsidRDefault="00D979BF" w:rsidP="00D979BF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p w14:paraId="39AE911B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4E12E894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034FC743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4A41D4A7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2AF439C9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69E57D4A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59513914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6D44810A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33DB4948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2D0F66E2" w14:textId="7817606E" w:rsidR="00A545F9" w:rsidRDefault="00A90725" w:rsidP="00A90725">
      <w:pPr>
        <w:pStyle w:val="Normlnweb"/>
        <w:spacing w:before="0" w:beforeAutospacing="0" w:after="0" w:afterAutospacing="0"/>
        <w:ind w:left="425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F7A7E2B" w14:textId="431F3771" w:rsidR="00FA0EDB" w:rsidRDefault="00D979BF" w:rsidP="00A90725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F9ED0B4" wp14:editId="2AB95D63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EDB" w:rsidSect="00D97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5" w:right="991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4D9B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4406"/>
    <w:rsid w:val="003B7BDA"/>
    <w:rsid w:val="003B7C9C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4</cp:revision>
  <cp:lastPrinted>2019-03-12T14:40:00Z</cp:lastPrinted>
  <dcterms:created xsi:type="dcterms:W3CDTF">2021-08-17T08:32:00Z</dcterms:created>
  <dcterms:modified xsi:type="dcterms:W3CDTF">2021-08-17T08:49:00Z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