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5FE7" w14:textId="6676D0D1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9F43D7">
        <w:rPr>
          <w:rFonts w:ascii="Arial" w:hAnsi="Arial" w:cs="Arial"/>
          <w:bCs/>
          <w:color w:val="737373"/>
          <w:sz w:val="20"/>
          <w:szCs w:val="20"/>
        </w:rPr>
        <w:t>2</w:t>
      </w:r>
      <w:r w:rsidR="00836A07">
        <w:rPr>
          <w:rFonts w:ascii="Arial" w:hAnsi="Arial" w:cs="Arial"/>
          <w:bCs/>
          <w:color w:val="737373"/>
          <w:sz w:val="20"/>
          <w:szCs w:val="20"/>
        </w:rPr>
        <w:t>9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7A4A6B">
        <w:rPr>
          <w:rFonts w:ascii="Arial" w:hAnsi="Arial" w:cs="Arial"/>
          <w:bCs/>
          <w:color w:val="737373"/>
          <w:sz w:val="20"/>
          <w:szCs w:val="20"/>
        </w:rPr>
        <w:t>června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58801119" w14:textId="77777777" w:rsidR="00836A07" w:rsidRPr="00836A07" w:rsidRDefault="00836A07" w:rsidP="00836A07">
      <w:pPr>
        <w:ind w:left="425"/>
        <w:rPr>
          <w:rFonts w:ascii="Arial" w:eastAsia="Times New Roman" w:hAnsi="Arial" w:cs="Arial"/>
          <w:b/>
          <w:bCs/>
          <w:color w:val="FF6600"/>
          <w:sz w:val="40"/>
          <w:szCs w:val="40"/>
          <w:lang w:eastAsia="en-US"/>
        </w:rPr>
      </w:pPr>
      <w:r w:rsidRPr="00836A07">
        <w:rPr>
          <w:rFonts w:ascii="Arial" w:eastAsia="Times New Roman" w:hAnsi="Arial" w:cs="Arial"/>
          <w:b/>
          <w:bCs/>
          <w:color w:val="FF6600"/>
          <w:sz w:val="40"/>
          <w:szCs w:val="40"/>
          <w:lang w:eastAsia="en-US"/>
        </w:rPr>
        <w:t>S prázdninami obnovují provoz Infocentra ČEZ, včetně Jaderné elektrárny Dukovany. Pro návštěvníky připravili energetici řadu novinek.</w:t>
      </w:r>
    </w:p>
    <w:p w14:paraId="20C4AAAF" w14:textId="77777777" w:rsidR="00836A07" w:rsidRPr="00836A07" w:rsidRDefault="00836A07" w:rsidP="00836A07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836A07">
        <w:rPr>
          <w:rFonts w:ascii="Arial" w:eastAsia="Times New Roman" w:hAnsi="Arial" w:cs="Arial"/>
          <w:b/>
          <w:color w:val="808080"/>
        </w:rPr>
        <w:t xml:space="preserve">S prvním prázdninovým dnem otevře ČEZ znovu pro návštěvníky všechna svá informační centra. Po několikaměsíční pauze se tak budou návštěvníci moci znovu podívat například do Jaderné elektrárny Dukovany a Temelín nebo do Přečerpávací vodní elektrárny Dalešice a Dlouhé Stráně. Období, kdy byla všechna infocentra z preventivních důvodů uzavřena, využili energetici nejen k prohlídkám z virtuálního televizního studia, ale také k řadě vylepšení. </w:t>
      </w:r>
    </w:p>
    <w:p w14:paraId="00F61B47" w14:textId="77777777" w:rsidR="00836A07" w:rsidRDefault="00836A07" w:rsidP="00836A07">
      <w:pPr>
        <w:spacing w:line="312" w:lineRule="auto"/>
        <w:ind w:left="425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  <w:i w:val="0"/>
          <w:iCs w:val="0"/>
        </w:rPr>
        <w:t xml:space="preserve">Pro malé návštěvníky čeká v infocentrech obou jaderných elektráren zcela nový dětský koutek, ve kterém najdou edukativní stěnu, mohou objevit princip vodivosti nebo fungování elektráren. Novinkou pro ty úplně nejmenší je obkreslovací světelný stůl s motivem elektrárny a skřítků </w:t>
      </w:r>
      <w:proofErr w:type="spellStart"/>
      <w:r>
        <w:rPr>
          <w:rStyle w:val="Zdraznn"/>
          <w:rFonts w:ascii="Arial" w:hAnsi="Arial" w:cs="Arial"/>
          <w:i w:val="0"/>
          <w:iCs w:val="0"/>
        </w:rPr>
        <w:t>Enerů</w:t>
      </w:r>
      <w:proofErr w:type="spellEnd"/>
      <w:r>
        <w:rPr>
          <w:rStyle w:val="Zdraznn"/>
          <w:rFonts w:ascii="Arial" w:hAnsi="Arial" w:cs="Arial"/>
          <w:i w:val="0"/>
          <w:iCs w:val="0"/>
        </w:rPr>
        <w:t xml:space="preserve">. Starší návštěvníci si mohou svoji energii i baterie svých mobilních telefonů dobít při odpočinku na nabíjecí lavičce nebo se uvolnit při hře na lego stěně. </w:t>
      </w:r>
    </w:p>
    <w:p w14:paraId="02DC68C7" w14:textId="77777777" w:rsidR="00836A07" w:rsidRDefault="00836A07" w:rsidP="00836A07">
      <w:pPr>
        <w:spacing w:line="312" w:lineRule="auto"/>
        <w:ind w:left="425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</w:rPr>
        <w:t>„</w:t>
      </w:r>
      <w:r>
        <w:rPr>
          <w:rStyle w:val="Zdraznn"/>
          <w:rFonts w:ascii="Arial" w:hAnsi="Arial" w:cs="Arial"/>
          <w:b/>
          <w:bCs/>
        </w:rPr>
        <w:t>Těší nás možnost znovu otevřít naše Infocentrum návštěvníkům, ale stále musíme být obezřetní. Proto bude počet návštěvníků ve skupině omezen a návštěvníci budou muset i nadále dodržovat platná preventivní opatření,“</w:t>
      </w:r>
      <w:r>
        <w:rPr>
          <w:rStyle w:val="Zdraznn"/>
          <w:rFonts w:ascii="Arial" w:hAnsi="Arial" w:cs="Arial"/>
          <w:i w:val="0"/>
          <w:iCs w:val="0"/>
        </w:rPr>
        <w:t xml:space="preserve"> sdělil ředitel elektrárny Roman Havlín.</w:t>
      </w:r>
    </w:p>
    <w:p w14:paraId="576464EE" w14:textId="77777777" w:rsidR="00836A07" w:rsidRDefault="00836A07" w:rsidP="00836A07">
      <w:pPr>
        <w:spacing w:line="312" w:lineRule="auto"/>
        <w:ind w:left="425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  <w:i w:val="0"/>
          <w:iCs w:val="0"/>
        </w:rPr>
        <w:t>Zájemci o informace k výrobě čisté bezemisní energie starší 15 let budou mít každý pátek mimořádnou příležitost podívat se speciálním autobusem přímo do střeženého prostoru elektrárny a seznámí se s dalšími místními bezemisními způsoby výroby čisté energie.</w:t>
      </w:r>
    </w:p>
    <w:p w14:paraId="495470ED" w14:textId="5EBEA443" w:rsidR="00836A07" w:rsidRDefault="00836A07" w:rsidP="00836A07">
      <w:pPr>
        <w:spacing w:line="312" w:lineRule="auto"/>
        <w:ind w:left="425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  <w:i w:val="0"/>
          <w:iCs w:val="0"/>
        </w:rPr>
        <w:t>A chybět nemůže ani letní soutěž, tentokrát s názvem „</w:t>
      </w:r>
      <w:r>
        <w:rPr>
          <w:rStyle w:val="Zdraznn"/>
          <w:rFonts w:ascii="Arial" w:hAnsi="Arial" w:cs="Arial"/>
          <w:b/>
          <w:bCs/>
          <w:i w:val="0"/>
          <w:iCs w:val="0"/>
        </w:rPr>
        <w:t>Za zelenou energií se Skupinou ČEZ</w:t>
      </w:r>
      <w:r>
        <w:rPr>
          <w:rStyle w:val="Zdraznn"/>
          <w:rFonts w:ascii="Arial" w:hAnsi="Arial" w:cs="Arial"/>
          <w:i w:val="0"/>
          <w:iCs w:val="0"/>
        </w:rPr>
        <w:t xml:space="preserve">“, která potrvá od 1.7. do 31.8. a je zaměřena na čistou energii. Na začátku prohlídky dostane každé dítě tužku a kvíz, který v průběhu prohlídky vyplní podle umístěných nápověd a na závěr za něj dostane odměnu. Ani kvízový papír nepřijde nazmar. Z něj si budou moci děti složit praktickou krabičku jako vzpomínku na návštěvu infocentra.                                                                   </w:t>
      </w:r>
    </w:p>
    <w:p w14:paraId="477CFD9A" w14:textId="566344A3" w:rsidR="00836A07" w:rsidRDefault="00836A07" w:rsidP="00836A07">
      <w:pPr>
        <w:spacing w:line="312" w:lineRule="auto"/>
        <w:ind w:left="425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  <w:i w:val="0"/>
          <w:iCs w:val="0"/>
        </w:rPr>
        <w:t xml:space="preserve">Zájemci o prohlídky infocentra se již nyní mohou hlásit prostřednictvím objednávkového rezervačního systému na </w:t>
      </w:r>
      <w:hyperlink r:id="rId8" w:history="1">
        <w:r>
          <w:rPr>
            <w:rStyle w:val="Hypertextovodkaz"/>
            <w:rFonts w:ascii="Arial" w:hAnsi="Arial" w:cs="Arial"/>
            <w:i/>
            <w:iCs/>
          </w:rPr>
          <w:t>www.cez.</w:t>
        </w:r>
        <w:r>
          <w:rPr>
            <w:rStyle w:val="Hypertextovodkaz"/>
            <w:rFonts w:ascii="Arial" w:hAnsi="Arial" w:cs="Arial"/>
            <w:i/>
            <w:iCs/>
          </w:rPr>
          <w:t>c</w:t>
        </w:r>
        <w:r>
          <w:rPr>
            <w:rStyle w:val="Hypertextovodkaz"/>
            <w:rFonts w:ascii="Arial" w:hAnsi="Arial" w:cs="Arial"/>
            <w:i/>
            <w:iCs/>
          </w:rPr>
          <w:t>z/</w:t>
        </w:r>
        <w:r>
          <w:rPr>
            <w:rStyle w:val="Hypertextovodkaz"/>
            <w:rFonts w:ascii="Arial" w:hAnsi="Arial" w:cs="Arial"/>
            <w:i/>
            <w:iCs/>
          </w:rPr>
          <w:t>d</w:t>
        </w:r>
        <w:r>
          <w:rPr>
            <w:rStyle w:val="Hypertextovodkaz"/>
            <w:rFonts w:ascii="Arial" w:hAnsi="Arial" w:cs="Arial"/>
            <w:i/>
            <w:iCs/>
          </w:rPr>
          <w:t>uko</w:t>
        </w:r>
        <w:r>
          <w:rPr>
            <w:rStyle w:val="Hypertextovodkaz"/>
            <w:rFonts w:ascii="Arial" w:hAnsi="Arial" w:cs="Arial"/>
            <w:i/>
            <w:iCs/>
          </w:rPr>
          <w:t>v</w:t>
        </w:r>
        <w:r>
          <w:rPr>
            <w:rStyle w:val="Hypertextovodkaz"/>
            <w:rFonts w:ascii="Arial" w:hAnsi="Arial" w:cs="Arial"/>
            <w:i/>
            <w:iCs/>
          </w:rPr>
          <w:t xml:space="preserve">any </w:t>
        </w:r>
      </w:hyperlink>
      <w:r>
        <w:rPr>
          <w:rStyle w:val="Zdraznn"/>
          <w:rFonts w:ascii="Arial" w:hAnsi="Arial" w:cs="Arial"/>
          <w:i w:val="0"/>
          <w:iCs w:val="0"/>
        </w:rPr>
        <w:t xml:space="preserve">/ </w:t>
      </w:r>
      <w:hyperlink r:id="rId9" w:history="1">
        <w:r>
          <w:rPr>
            <w:rStyle w:val="Hypertextovodkaz"/>
            <w:rFonts w:ascii="Arial" w:hAnsi="Arial" w:cs="Arial"/>
          </w:rPr>
          <w:t>www.cez.cz/temelin</w:t>
        </w:r>
      </w:hyperlink>
      <w:r>
        <w:rPr>
          <w:rStyle w:val="Zdraznn"/>
          <w:rFonts w:ascii="Arial" w:hAnsi="Arial" w:cs="Arial"/>
          <w:i w:val="0"/>
          <w:iCs w:val="0"/>
        </w:rPr>
        <w:t>, kde najdou i časy prohlídek a další doplňující informace potřebné k jejich návštěvě</w:t>
      </w:r>
      <w:r>
        <w:rPr>
          <w:rStyle w:val="Zdraznn"/>
          <w:rFonts w:ascii="Arial" w:hAnsi="Arial" w:cs="Arial"/>
        </w:rPr>
        <w:t>.</w:t>
      </w:r>
    </w:p>
    <w:p w14:paraId="0BF6BBA7" w14:textId="2EBD91E5" w:rsidR="009F43D7" w:rsidRDefault="009F43D7" w:rsidP="00836A07">
      <w:pPr>
        <w:spacing w:before="120" w:line="320" w:lineRule="exact"/>
        <w:ind w:left="850"/>
        <w:rPr>
          <w:rFonts w:ascii="Arial" w:hAnsi="Arial" w:cs="Arial"/>
          <w:bCs/>
        </w:rPr>
      </w:pPr>
      <w:r w:rsidRPr="00AB7FB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CB14EC" wp14:editId="21218E18">
            <wp:simplePos x="0" y="0"/>
            <wp:positionH relativeFrom="page">
              <wp:posOffset>5929630</wp:posOffset>
            </wp:positionH>
            <wp:positionV relativeFrom="paragraph">
              <wp:posOffset>209550</wp:posOffset>
            </wp:positionV>
            <wp:extent cx="93535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116" y="21016"/>
                <wp:lineTo x="2111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FE3C" w14:textId="77777777" w:rsidR="009F43D7" w:rsidRPr="00470475" w:rsidRDefault="009F43D7" w:rsidP="009F43D7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Ing. Jiří Bezděk</w:t>
      </w:r>
    </w:p>
    <w:p w14:paraId="26A614A5" w14:textId="77777777" w:rsidR="009F43D7" w:rsidRDefault="009F43D7" w:rsidP="009F43D7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tiskový mluvčí ČEZ, a. s. Jaderná elektrárna Dukovany</w:t>
      </w:r>
    </w:p>
    <w:p w14:paraId="2C1A1D77" w14:textId="6CBE85F9" w:rsidR="005B1290" w:rsidRDefault="005B1290" w:rsidP="009F43D7">
      <w:pPr>
        <w:spacing w:before="100" w:beforeAutospacing="1" w:after="100" w:afterAutospacing="1"/>
        <w:ind w:left="425"/>
        <w:jc w:val="both"/>
        <w:rPr>
          <w:rFonts w:ascii="Arial" w:hAnsi="Arial" w:cs="Arial"/>
          <w:i/>
          <w:iCs/>
        </w:rPr>
      </w:pPr>
    </w:p>
    <w:sectPr w:rsidR="005B1290" w:rsidSect="007515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5" w:right="849" w:bottom="142" w:left="284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38D0" w14:textId="77777777"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14:paraId="4FD441FC" w14:textId="77777777"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29DE" w14:textId="77777777"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3B4F" w14:textId="77777777"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6D7F" w14:textId="77777777"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1D53" w14:textId="77777777"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14:paraId="2293320B" w14:textId="77777777"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701F" w14:textId="77777777"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48A0" w14:textId="77777777"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14:paraId="1CC3DBF9" w14:textId="77777777"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3830" w14:textId="77777777"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A6612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C4C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4DA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7242A"/>
    <w:rsid w:val="00374E1F"/>
    <w:rsid w:val="00390012"/>
    <w:rsid w:val="003909FD"/>
    <w:rsid w:val="003950D3"/>
    <w:rsid w:val="00397C3C"/>
    <w:rsid w:val="003A2063"/>
    <w:rsid w:val="003B4406"/>
    <w:rsid w:val="003B7BDA"/>
    <w:rsid w:val="003B7C9C"/>
    <w:rsid w:val="003E2E2C"/>
    <w:rsid w:val="003E4DDD"/>
    <w:rsid w:val="0040331F"/>
    <w:rsid w:val="004058B6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36A07"/>
    <w:rsid w:val="008420B8"/>
    <w:rsid w:val="00860C6E"/>
    <w:rsid w:val="0086451B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C1168"/>
    <w:rsid w:val="009C3A48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17B0"/>
    <w:rsid w:val="00C32338"/>
    <w:rsid w:val="00C34469"/>
    <w:rsid w:val="00C35AAC"/>
    <w:rsid w:val="00C40630"/>
    <w:rsid w:val="00C40D77"/>
    <w:rsid w:val="00C45540"/>
    <w:rsid w:val="00C50299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64CC"/>
    <w:rsid w:val="00D667EF"/>
    <w:rsid w:val="00D71D06"/>
    <w:rsid w:val="00D8311E"/>
    <w:rsid w:val="00D85458"/>
    <w:rsid w:val="00D87EA4"/>
    <w:rsid w:val="00D916FB"/>
    <w:rsid w:val="00D96C0A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">
    <w:name w:val="Podtitul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.cz/cs/o-cez/infocentra/dukovany-13506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ez.cz/temeli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0335-E60A-4CA5-AA8E-1296840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Ošmerová Zdeňka</cp:lastModifiedBy>
  <cp:revision>3</cp:revision>
  <cp:lastPrinted>2019-03-12T14:40:00Z</cp:lastPrinted>
  <dcterms:created xsi:type="dcterms:W3CDTF">2021-06-29T08:05:00Z</dcterms:created>
  <dcterms:modified xsi:type="dcterms:W3CDTF">2021-06-29T08:23:00Z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