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27" w:rsidRDefault="0079252B" w:rsidP="003B05E3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44410849"/>
      <w:bookmarkEnd w:id="0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3B05E3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0E66A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E17DBA">
        <w:rPr>
          <w:rFonts w:ascii="Arial" w:hAnsi="Arial" w:cs="Arial"/>
          <w:bCs/>
          <w:color w:val="737373"/>
          <w:sz w:val="20"/>
          <w:szCs w:val="20"/>
        </w:rPr>
        <w:t>2</w:t>
      </w:r>
      <w:r w:rsidR="00A52F33">
        <w:rPr>
          <w:rFonts w:ascii="Arial" w:hAnsi="Arial" w:cs="Arial"/>
          <w:bCs/>
          <w:color w:val="737373"/>
          <w:sz w:val="20"/>
          <w:szCs w:val="20"/>
        </w:rPr>
        <w:t>5</w:t>
      </w:r>
      <w:r>
        <w:rPr>
          <w:rFonts w:ascii="Arial" w:hAnsi="Arial" w:cs="Arial"/>
          <w:bCs/>
          <w:color w:val="737373"/>
          <w:sz w:val="20"/>
          <w:szCs w:val="20"/>
        </w:rPr>
        <w:t xml:space="preserve">. </w:t>
      </w:r>
      <w:r w:rsidR="0038780A">
        <w:rPr>
          <w:rFonts w:ascii="Arial" w:hAnsi="Arial" w:cs="Arial"/>
          <w:bCs/>
          <w:color w:val="737373"/>
          <w:sz w:val="20"/>
          <w:szCs w:val="20"/>
        </w:rPr>
        <w:t>září</w:t>
      </w:r>
      <w:r>
        <w:rPr>
          <w:rFonts w:ascii="Arial" w:hAnsi="Arial" w:cs="Arial"/>
          <w:bCs/>
          <w:color w:val="737373"/>
          <w:sz w:val="20"/>
          <w:szCs w:val="20"/>
        </w:rPr>
        <w:t xml:space="preserve"> 2020</w:t>
      </w:r>
    </w:p>
    <w:p w:rsidR="00A52F33" w:rsidRPr="00A52F33" w:rsidRDefault="00A52F33" w:rsidP="00A52F33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bookmarkStart w:id="1" w:name="_Hlk47348969"/>
      <w:r>
        <w:rPr>
          <w:rFonts w:ascii="Arial" w:hAnsi="Arial" w:cs="Arial"/>
          <w:color w:val="FF6600"/>
          <w:sz w:val="40"/>
          <w:szCs w:val="40"/>
        </w:rPr>
        <w:t>Z</w:t>
      </w:r>
      <w:r w:rsidRPr="00A52F33">
        <w:rPr>
          <w:rFonts w:ascii="Arial" w:hAnsi="Arial" w:cs="Arial"/>
          <w:color w:val="FF6600"/>
          <w:sz w:val="40"/>
          <w:szCs w:val="40"/>
        </w:rPr>
        <w:t>ačíná výměna paliva v druhém bloku Dukovan</w:t>
      </w:r>
    </w:p>
    <w:p w:rsidR="00A52F33" w:rsidRPr="00AB6D2B" w:rsidRDefault="00A52F33" w:rsidP="00A52F33">
      <w:pPr>
        <w:pStyle w:val="Prosttext"/>
        <w:spacing w:line="360" w:lineRule="auto"/>
        <w:rPr>
          <w:rFonts w:ascii="Arial" w:hAnsi="Arial" w:cs="Arial"/>
          <w:b/>
          <w:color w:val="808080"/>
          <w:sz w:val="14"/>
          <w:szCs w:val="14"/>
          <w:lang w:eastAsia="cs-CZ"/>
        </w:rPr>
      </w:pPr>
    </w:p>
    <w:p w:rsidR="00A52F33" w:rsidRPr="00A52F33" w:rsidRDefault="00A52F33" w:rsidP="00A52F33">
      <w:pPr>
        <w:pStyle w:val="Nadpis1"/>
        <w:numPr>
          <w:ilvl w:val="0"/>
          <w:numId w:val="0"/>
        </w:numPr>
        <w:spacing w:line="360" w:lineRule="auto"/>
        <w:ind w:left="425"/>
        <w:rPr>
          <w:rFonts w:ascii="Arial" w:hAnsi="Arial" w:cs="Arial"/>
          <w:bCs w:val="0"/>
          <w:color w:val="808080"/>
          <w:sz w:val="22"/>
          <w:szCs w:val="22"/>
          <w:lang w:eastAsia="cs-CZ"/>
        </w:rPr>
      </w:pPr>
      <w:r w:rsidRPr="00A52F33">
        <w:rPr>
          <w:rFonts w:ascii="Arial" w:hAnsi="Arial" w:cs="Arial"/>
          <w:bCs w:val="0"/>
          <w:color w:val="808080"/>
          <w:sz w:val="22"/>
          <w:szCs w:val="22"/>
          <w:lang w:eastAsia="cs-CZ"/>
        </w:rPr>
        <w:t xml:space="preserve">Na druhém výrobním bloku Jaderné elektrárny Dukovany energetici </w:t>
      </w:r>
      <w:r w:rsidR="00CE6A46">
        <w:rPr>
          <w:rFonts w:ascii="Arial" w:hAnsi="Arial" w:cs="Arial"/>
          <w:bCs w:val="0"/>
          <w:color w:val="808080"/>
          <w:sz w:val="22"/>
          <w:szCs w:val="22"/>
          <w:lang w:eastAsia="cs-CZ"/>
        </w:rPr>
        <w:t xml:space="preserve">dnes </w:t>
      </w:r>
      <w:r w:rsidRPr="00A52F33">
        <w:rPr>
          <w:rFonts w:ascii="Arial" w:hAnsi="Arial" w:cs="Arial"/>
          <w:bCs w:val="0"/>
          <w:color w:val="808080"/>
          <w:sz w:val="22"/>
          <w:szCs w:val="22"/>
          <w:lang w:eastAsia="cs-CZ"/>
        </w:rPr>
        <w:t xml:space="preserve">zahajují pravidelnou odstávku bloku kvůli výměně pětiny paliva za čerstvé. Odstávka bude probíhat za mimořádných preventivních opatření proti nákaze </w:t>
      </w:r>
      <w:proofErr w:type="spellStart"/>
      <w:r w:rsidRPr="00A52F33">
        <w:rPr>
          <w:rFonts w:ascii="Arial" w:hAnsi="Arial" w:cs="Arial"/>
          <w:bCs w:val="0"/>
          <w:color w:val="808080"/>
          <w:sz w:val="22"/>
          <w:szCs w:val="22"/>
          <w:lang w:eastAsia="cs-CZ"/>
        </w:rPr>
        <w:t>koronavirem</w:t>
      </w:r>
      <w:proofErr w:type="spellEnd"/>
      <w:r w:rsidRPr="00A52F33">
        <w:rPr>
          <w:rFonts w:ascii="Arial" w:hAnsi="Arial" w:cs="Arial"/>
          <w:bCs w:val="0"/>
          <w:color w:val="808080"/>
          <w:sz w:val="22"/>
          <w:szCs w:val="22"/>
          <w:lang w:eastAsia="cs-CZ"/>
        </w:rPr>
        <w:t>. Operátoři začali snižovat výkon bloku dnes v deset hodin a elektřinu přestane dodávat v průběhu odpoledne. Zbývající tři dukovanské bloky pracují v běžném režimu. Odstávka tak nebude mít vliv na dodávky elektřiny v České republice.</w:t>
      </w:r>
    </w:p>
    <w:p w:rsidR="00A52F33" w:rsidRPr="00AB6D2B" w:rsidRDefault="00A52F33" w:rsidP="00A52F33">
      <w:pPr>
        <w:pStyle w:val="s17"/>
        <w:spacing w:before="0" w:beforeAutospacing="0" w:after="0" w:afterAutospacing="0" w:line="360" w:lineRule="auto"/>
        <w:rPr>
          <w:rStyle w:val="bumpedfont15"/>
          <w:rFonts w:ascii="Arial" w:hAnsi="Arial" w:cs="Arial"/>
          <w:b/>
          <w:bCs/>
          <w:color w:val="808080"/>
          <w:sz w:val="14"/>
          <w:szCs w:val="16"/>
        </w:rPr>
      </w:pPr>
    </w:p>
    <w:p w:rsidR="00A52F33" w:rsidRPr="00C93617" w:rsidRDefault="00A52F33" w:rsidP="00A52F33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Po pětiměsíčním provozu všech 4 bloků Jaderné elektrárny Dukovany dnes začala   odstávka druhého výrobního bloku, která potrvá do poloviny listopadu. V jejím průběhu energetici vymění</w:t>
      </w:r>
      <w:r w:rsidRPr="00C93617">
        <w:rPr>
          <w:rFonts w:ascii="Arial" w:hAnsi="Arial" w:cs="Arial"/>
        </w:rPr>
        <w:t> </w:t>
      </w:r>
      <w:r>
        <w:rPr>
          <w:rFonts w:ascii="Arial" w:hAnsi="Arial" w:cs="Arial"/>
        </w:rPr>
        <w:t>72</w:t>
      </w:r>
      <w:r w:rsidRPr="00C93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palivových </w:t>
      </w:r>
      <w:r w:rsidRPr="00C93617">
        <w:rPr>
          <w:rFonts w:ascii="Arial" w:hAnsi="Arial" w:cs="Arial"/>
        </w:rPr>
        <w:t xml:space="preserve">kazet za </w:t>
      </w:r>
      <w:r>
        <w:rPr>
          <w:rFonts w:ascii="Arial" w:hAnsi="Arial" w:cs="Arial"/>
        </w:rPr>
        <w:t>č</w:t>
      </w:r>
      <w:r w:rsidRPr="00C93617">
        <w:rPr>
          <w:rFonts w:ascii="Arial" w:hAnsi="Arial" w:cs="Arial"/>
        </w:rPr>
        <w:t>erstvé</w:t>
      </w:r>
      <w:r>
        <w:rPr>
          <w:rFonts w:ascii="Arial" w:hAnsi="Arial" w:cs="Arial"/>
        </w:rPr>
        <w:t xml:space="preserve">, v plánu mají kontroly tisíců zařízení komponent a 41 </w:t>
      </w:r>
      <w:r w:rsidRPr="00C93617">
        <w:rPr>
          <w:rFonts w:ascii="Arial" w:hAnsi="Arial" w:cs="Arial"/>
        </w:rPr>
        <w:t>investičních</w:t>
      </w:r>
      <w:r>
        <w:rPr>
          <w:rFonts w:ascii="Arial" w:hAnsi="Arial" w:cs="Arial"/>
        </w:rPr>
        <w:t xml:space="preserve"> a technických </w:t>
      </w:r>
      <w:r w:rsidRPr="00C93617">
        <w:rPr>
          <w:rFonts w:ascii="Arial" w:hAnsi="Arial" w:cs="Arial"/>
        </w:rPr>
        <w:t>modernizačních akcí.</w:t>
      </w:r>
      <w:r>
        <w:rPr>
          <w:rFonts w:ascii="Arial" w:hAnsi="Arial" w:cs="Arial"/>
        </w:rPr>
        <w:t xml:space="preserve"> </w:t>
      </w:r>
    </w:p>
    <w:p w:rsidR="00A52F33" w:rsidRDefault="00A52F33" w:rsidP="00A52F33">
      <w:pPr>
        <w:ind w:left="425"/>
        <w:rPr>
          <w:rFonts w:ascii="Arial" w:hAnsi="Arial" w:cs="Arial"/>
          <w:bCs/>
        </w:rPr>
      </w:pPr>
      <w:r>
        <w:rPr>
          <w:rFonts w:ascii="Arial" w:hAnsi="Arial" w:cs="Arial"/>
        </w:rPr>
        <w:t>Mimořádná ochranná opatření proti nákaze COVID–19 by podle předběžných plánů neměla mít přímý vliv na délku plánované odstávky. Energe</w:t>
      </w:r>
      <w:bookmarkStart w:id="2" w:name="_GoBack"/>
      <w:bookmarkEnd w:id="2"/>
      <w:r>
        <w:rPr>
          <w:rFonts w:ascii="Arial" w:hAnsi="Arial" w:cs="Arial"/>
        </w:rPr>
        <w:t xml:space="preserve">tici ale nechtějí ponechat nic náhodě. V celé elektrárně platí přísná hygienická opatření, pracovníci prochází měřením teploty a v řadě provozů už nyní platí povinné nošení roušek a respirátorů třídy FFP2, které eliminuje riziko povinné </w:t>
      </w:r>
      <w:r w:rsidRPr="00A61CBD">
        <w:rPr>
          <w:rFonts w:ascii="Arial" w:hAnsi="Arial" w:cs="Arial"/>
          <w:bCs/>
        </w:rPr>
        <w:t xml:space="preserve">karantény </w:t>
      </w:r>
      <w:r>
        <w:rPr>
          <w:rFonts w:ascii="Arial" w:hAnsi="Arial" w:cs="Arial"/>
          <w:b/>
        </w:rPr>
        <w:t xml:space="preserve">Respirátory jsme vybavili řídící operativní personál a další klíčové pracovníky, abychom dosáhli maximálně dosažitelné úrovně preventivních opatření. Nejde přitom jen o práce v rámci odstávky, ale musíme současně zajistit bezpečný provoz zbývajících </w:t>
      </w:r>
      <w:r w:rsidRPr="001810CF">
        <w:rPr>
          <w:rFonts w:ascii="Arial" w:hAnsi="Arial" w:cs="Arial"/>
          <w:b/>
        </w:rPr>
        <w:t>bloků</w:t>
      </w:r>
      <w:r w:rsidRPr="00AB7FB0">
        <w:rPr>
          <w:rFonts w:ascii="Arial" w:hAnsi="Arial" w:cs="Arial"/>
          <w:bCs/>
        </w:rPr>
        <w:t>,“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zd</w:t>
      </w:r>
      <w:r w:rsidRPr="00AB6D2B">
        <w:rPr>
          <w:rFonts w:ascii="Arial" w:hAnsi="Arial" w:cs="Arial"/>
          <w:bCs/>
        </w:rPr>
        <w:t>ůra</w:t>
      </w:r>
      <w:r>
        <w:rPr>
          <w:rFonts w:ascii="Arial" w:hAnsi="Arial" w:cs="Arial"/>
          <w:bCs/>
        </w:rPr>
        <w:t>zňuje</w:t>
      </w:r>
      <w:r w:rsidRPr="00AB6D2B">
        <w:rPr>
          <w:rFonts w:ascii="Arial" w:hAnsi="Arial" w:cs="Arial"/>
          <w:bCs/>
        </w:rPr>
        <w:t xml:space="preserve"> ředitel elektrárny Roman Havlín.</w:t>
      </w:r>
      <w:r>
        <w:rPr>
          <w:rFonts w:ascii="Arial" w:hAnsi="Arial" w:cs="Arial"/>
          <w:bCs/>
        </w:rPr>
        <w:t xml:space="preserve"> O ochranných opatřeních více </w:t>
      </w:r>
      <w:hyperlink r:id="rId8" w:history="1">
        <w:r w:rsidRPr="00AB7FB0">
          <w:rPr>
            <w:rStyle w:val="Hypertextovodkaz"/>
            <w:rFonts w:ascii="Arial" w:hAnsi="Arial" w:cs="Arial"/>
            <w:bCs/>
          </w:rPr>
          <w:t>zde</w:t>
        </w:r>
      </w:hyperlink>
      <w:r>
        <w:rPr>
          <w:rFonts w:ascii="Arial" w:hAnsi="Arial" w:cs="Arial"/>
          <w:bCs/>
        </w:rPr>
        <w:t xml:space="preserve">. </w:t>
      </w:r>
    </w:p>
    <w:p w:rsidR="00A52F33" w:rsidRDefault="00A52F33" w:rsidP="00A52F33">
      <w:pPr>
        <w:ind w:left="425"/>
        <w:rPr>
          <w:rFonts w:ascii="Arial" w:hAnsi="Arial" w:cs="Arial"/>
        </w:rPr>
      </w:pPr>
      <w:r>
        <w:rPr>
          <w:rFonts w:ascii="Arial" w:hAnsi="Arial" w:cs="Arial"/>
          <w:bCs/>
        </w:rPr>
        <w:t>Zpřísněná ochranná opatření platí v obou českých jaderných elektrárnách. Společnost ČEZ většinu z nich pro své provozy přijímá s předstihem před rozhodnutími vlády či doporučeními hygieniků. „</w:t>
      </w:r>
      <w:r w:rsidRPr="00AB7FB0">
        <w:rPr>
          <w:rFonts w:ascii="Arial" w:hAnsi="Arial" w:cs="Arial"/>
          <w:b/>
          <w:i/>
          <w:iCs/>
        </w:rPr>
        <w:t>Samozřejmě jsme si vědomi toho, že patříme mezi kritickou infrastrukturu státu. Bezpečný a bezemisní provoz našich zdrojů je důležitý pro provoz nejen firem, ale i domácností a institucí jako jsou třeba nemocnice, a proto situaci nechceme podcenit</w:t>
      </w:r>
      <w:r>
        <w:rPr>
          <w:rFonts w:ascii="Arial" w:hAnsi="Arial" w:cs="Arial"/>
          <w:bCs/>
        </w:rPr>
        <w:t xml:space="preserve">,“ doplňuje člen představenstva a ředitel divize jaderná energetika ČEZ Bohdan Zronek. </w:t>
      </w:r>
    </w:p>
    <w:p w:rsidR="00A52F33" w:rsidRDefault="00A52F33" w:rsidP="00A52F33">
      <w:pPr>
        <w:ind w:left="425"/>
        <w:rPr>
          <w:rFonts w:ascii="Arial" w:hAnsi="Arial" w:cs="Arial"/>
        </w:rPr>
      </w:pPr>
      <w:r w:rsidRPr="00AB7FB0">
        <w:rPr>
          <w:rFonts w:ascii="Arial" w:hAnsi="Arial" w:cs="Arial"/>
        </w:rPr>
        <w:t xml:space="preserve">Na odstávce jednoho bloku v Dukovanech se podílí přibližně 1500 zaměstnanců ČEZ a stejný počet dodavatelů. Kromě samotné výměny paliva patří mezi </w:t>
      </w:r>
      <w:r w:rsidRPr="00C93617">
        <w:rPr>
          <w:rFonts w:ascii="Arial" w:hAnsi="Arial" w:cs="Arial"/>
        </w:rPr>
        <w:t>hlavní plánovan</w:t>
      </w:r>
      <w:r>
        <w:rPr>
          <w:rFonts w:ascii="Arial" w:hAnsi="Arial" w:cs="Arial"/>
        </w:rPr>
        <w:t xml:space="preserve">é práce i </w:t>
      </w:r>
      <w:r w:rsidRPr="00C93617">
        <w:rPr>
          <w:rFonts w:ascii="Arial" w:hAnsi="Arial" w:cs="Arial"/>
        </w:rPr>
        <w:t xml:space="preserve">kontroly </w:t>
      </w:r>
      <w:r>
        <w:rPr>
          <w:rFonts w:ascii="Arial" w:hAnsi="Arial" w:cs="Arial"/>
        </w:rPr>
        <w:t xml:space="preserve">a čištění hlavní dělící roviny reaktoru, revize kompenzátoru objemu, kontroly </w:t>
      </w:r>
      <w:r w:rsidRPr="00C93617">
        <w:rPr>
          <w:rFonts w:ascii="Arial" w:hAnsi="Arial" w:cs="Arial"/>
        </w:rPr>
        <w:t xml:space="preserve">těsnosti parogenerátorů, </w:t>
      </w:r>
      <w:r>
        <w:rPr>
          <w:rFonts w:ascii="Arial" w:hAnsi="Arial" w:cs="Arial"/>
        </w:rPr>
        <w:t>údržba</w:t>
      </w:r>
      <w:r w:rsidRPr="00C93617">
        <w:rPr>
          <w:rFonts w:ascii="Arial" w:hAnsi="Arial" w:cs="Arial"/>
        </w:rPr>
        <w:t xml:space="preserve"> hlavních cirkulačních čerpadel</w:t>
      </w:r>
      <w:r>
        <w:rPr>
          <w:rFonts w:ascii="Arial" w:hAnsi="Arial" w:cs="Arial"/>
        </w:rPr>
        <w:t>,</w:t>
      </w:r>
      <w:r w:rsidRPr="00C93617">
        <w:rPr>
          <w:rFonts w:ascii="Arial" w:hAnsi="Arial" w:cs="Arial"/>
        </w:rPr>
        <w:t xml:space="preserve"> provedení repase </w:t>
      </w:r>
      <w:r>
        <w:rPr>
          <w:rFonts w:ascii="Arial" w:hAnsi="Arial" w:cs="Arial"/>
        </w:rPr>
        <w:t xml:space="preserve">vybraných </w:t>
      </w:r>
      <w:r w:rsidRPr="00C93617">
        <w:rPr>
          <w:rFonts w:ascii="Arial" w:hAnsi="Arial" w:cs="Arial"/>
        </w:rPr>
        <w:t>rychločinných armatur, revize nízkotlakých dílů parních turbín a pokračování výměny podružných rozvaděčů s moderním přístrojovým vybavením.</w:t>
      </w:r>
      <w:r>
        <w:rPr>
          <w:rFonts w:ascii="Arial" w:hAnsi="Arial" w:cs="Arial"/>
        </w:rPr>
        <w:t xml:space="preserve"> </w:t>
      </w:r>
    </w:p>
    <w:p w:rsidR="00F80947" w:rsidRDefault="00A52F33" w:rsidP="00A52F33">
      <w:pPr>
        <w:spacing w:before="120" w:line="320" w:lineRule="exact"/>
        <w:ind w:left="425"/>
        <w:rPr>
          <w:rFonts w:ascii="Arial" w:hAnsi="Arial" w:cs="Arial"/>
        </w:rPr>
      </w:pPr>
      <w:r>
        <w:rPr>
          <w:rFonts w:ascii="Arial" w:hAnsi="Arial" w:cs="Arial"/>
        </w:rPr>
        <w:t>Nejde přitom o poslední letošní odstávku jaderných bloků. Do konce roku čeká dukovanskou elektrárnu ještě jedna výměna paliva v prvním výrobním bloku. plánovaná předběžně od listopadu do konce letošního roku. Naopak druhá česká jaderná elektrárna Temelín má výměnu paliva už za sebou.</w:t>
      </w:r>
    </w:p>
    <w:p w:rsidR="00A52F33" w:rsidRDefault="00A52F33" w:rsidP="00A52F33">
      <w:pPr>
        <w:ind w:left="425"/>
        <w:rPr>
          <w:rFonts w:ascii="Arial" w:hAnsi="Arial" w:cs="Arial"/>
        </w:rPr>
      </w:pPr>
    </w:p>
    <w:p w:rsidR="00A52F33" w:rsidRPr="000970E2" w:rsidRDefault="00A52F33" w:rsidP="00A52F33">
      <w:pPr>
        <w:ind w:left="425"/>
        <w:rPr>
          <w:rFonts w:ascii="Arial" w:hAnsi="Arial" w:cs="Arial"/>
        </w:rPr>
      </w:pPr>
      <w:r w:rsidRPr="00470475">
        <w:rPr>
          <w:rFonts w:ascii="Arial" w:hAnsi="Arial" w:cs="Arial"/>
        </w:rPr>
        <w:t>Ing. Jiří Bezděk</w:t>
      </w:r>
      <w:r>
        <w:rPr>
          <w:rFonts w:ascii="Arial" w:hAnsi="Arial" w:cs="Arial"/>
        </w:rPr>
        <w:t xml:space="preserve">, </w:t>
      </w:r>
      <w:r w:rsidRPr="00470475">
        <w:rPr>
          <w:rFonts w:ascii="Arial" w:hAnsi="Arial" w:cs="Arial"/>
        </w:rPr>
        <w:t>tiskový mluvčí ČEZ, a. s. Jaderná elektrárna Dukovany</w:t>
      </w:r>
    </w:p>
    <w:bookmarkEnd w:id="1"/>
    <w:sectPr w:rsidR="00A52F33" w:rsidRPr="000970E2" w:rsidSect="00D15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5" w:right="707" w:bottom="284" w:left="284" w:header="567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71" w:rsidRDefault="00182071" w:rsidP="00636270">
      <w:pPr>
        <w:spacing w:after="0" w:line="240" w:lineRule="auto"/>
      </w:pPr>
      <w:r>
        <w:separator/>
      </w:r>
    </w:p>
  </w:endnote>
  <w:endnote w:type="continuationSeparator" w:id="0">
    <w:p w:rsidR="00182071" w:rsidRDefault="00182071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96" w:rsidRDefault="00852A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B05EA" wp14:editId="7EAECDF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96" w:rsidRDefault="00852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71" w:rsidRDefault="00182071" w:rsidP="00636270">
      <w:pPr>
        <w:spacing w:after="0" w:line="240" w:lineRule="auto"/>
      </w:pPr>
      <w:r>
        <w:separator/>
      </w:r>
    </w:p>
  </w:footnote>
  <w:footnote w:type="continuationSeparator" w:id="0">
    <w:p w:rsidR="00182071" w:rsidRDefault="00182071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96" w:rsidRDefault="00852A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0AEBCBD" wp14:editId="5A8B7E58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20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CE16" wp14:editId="6640ECD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96" w:rsidRDefault="00852A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5A56"/>
    <w:rsid w:val="00087A95"/>
    <w:rsid w:val="000A04F9"/>
    <w:rsid w:val="000A0E24"/>
    <w:rsid w:val="000B0FDA"/>
    <w:rsid w:val="000B2526"/>
    <w:rsid w:val="000C1036"/>
    <w:rsid w:val="000C20B8"/>
    <w:rsid w:val="000E18E8"/>
    <w:rsid w:val="000E66A2"/>
    <w:rsid w:val="000E7A39"/>
    <w:rsid w:val="000F0DF6"/>
    <w:rsid w:val="000F2127"/>
    <w:rsid w:val="000F3101"/>
    <w:rsid w:val="000F62E3"/>
    <w:rsid w:val="001040DB"/>
    <w:rsid w:val="00105578"/>
    <w:rsid w:val="00105D09"/>
    <w:rsid w:val="0010791F"/>
    <w:rsid w:val="00112C56"/>
    <w:rsid w:val="00113B0A"/>
    <w:rsid w:val="00114073"/>
    <w:rsid w:val="001149BA"/>
    <w:rsid w:val="00116EE6"/>
    <w:rsid w:val="0011724D"/>
    <w:rsid w:val="00136E2F"/>
    <w:rsid w:val="00140780"/>
    <w:rsid w:val="001469B8"/>
    <w:rsid w:val="00147534"/>
    <w:rsid w:val="00165429"/>
    <w:rsid w:val="00175617"/>
    <w:rsid w:val="0017588A"/>
    <w:rsid w:val="00176310"/>
    <w:rsid w:val="00182071"/>
    <w:rsid w:val="00183923"/>
    <w:rsid w:val="001872C5"/>
    <w:rsid w:val="00190A74"/>
    <w:rsid w:val="00191A40"/>
    <w:rsid w:val="00191D35"/>
    <w:rsid w:val="00192324"/>
    <w:rsid w:val="00193FD5"/>
    <w:rsid w:val="00196C85"/>
    <w:rsid w:val="001A3DD0"/>
    <w:rsid w:val="001B2739"/>
    <w:rsid w:val="001B2E20"/>
    <w:rsid w:val="001C5047"/>
    <w:rsid w:val="001D293B"/>
    <w:rsid w:val="001E1F94"/>
    <w:rsid w:val="001E2DEB"/>
    <w:rsid w:val="001E3BE1"/>
    <w:rsid w:val="001E4587"/>
    <w:rsid w:val="001F0CA5"/>
    <w:rsid w:val="0020034E"/>
    <w:rsid w:val="00202F6C"/>
    <w:rsid w:val="002105A4"/>
    <w:rsid w:val="00213ADD"/>
    <w:rsid w:val="00215A5E"/>
    <w:rsid w:val="00216680"/>
    <w:rsid w:val="00222105"/>
    <w:rsid w:val="00253514"/>
    <w:rsid w:val="00257514"/>
    <w:rsid w:val="00257B6E"/>
    <w:rsid w:val="0026204C"/>
    <w:rsid w:val="00265179"/>
    <w:rsid w:val="002712FC"/>
    <w:rsid w:val="00271C4C"/>
    <w:rsid w:val="00282B32"/>
    <w:rsid w:val="00283AF3"/>
    <w:rsid w:val="00286ADC"/>
    <w:rsid w:val="00292B53"/>
    <w:rsid w:val="002A1105"/>
    <w:rsid w:val="002B08FA"/>
    <w:rsid w:val="002B30CA"/>
    <w:rsid w:val="002B622A"/>
    <w:rsid w:val="002C0D4A"/>
    <w:rsid w:val="002C79CD"/>
    <w:rsid w:val="002D2A29"/>
    <w:rsid w:val="002D4DAC"/>
    <w:rsid w:val="002D763C"/>
    <w:rsid w:val="002D7CAA"/>
    <w:rsid w:val="00300F95"/>
    <w:rsid w:val="0030224A"/>
    <w:rsid w:val="00303173"/>
    <w:rsid w:val="0032466A"/>
    <w:rsid w:val="003259C4"/>
    <w:rsid w:val="00334C55"/>
    <w:rsid w:val="00343AE9"/>
    <w:rsid w:val="00346A32"/>
    <w:rsid w:val="003471F2"/>
    <w:rsid w:val="0035019F"/>
    <w:rsid w:val="00356C11"/>
    <w:rsid w:val="003600ED"/>
    <w:rsid w:val="00361969"/>
    <w:rsid w:val="00364E3A"/>
    <w:rsid w:val="0037242A"/>
    <w:rsid w:val="00374E1F"/>
    <w:rsid w:val="003831DD"/>
    <w:rsid w:val="0038780A"/>
    <w:rsid w:val="003909FD"/>
    <w:rsid w:val="003950D3"/>
    <w:rsid w:val="00397C3C"/>
    <w:rsid w:val="003A2063"/>
    <w:rsid w:val="003B05E3"/>
    <w:rsid w:val="003B4406"/>
    <w:rsid w:val="003B6A62"/>
    <w:rsid w:val="003B7BDA"/>
    <w:rsid w:val="003B7C9C"/>
    <w:rsid w:val="003C1D27"/>
    <w:rsid w:val="003E2091"/>
    <w:rsid w:val="003E2E2C"/>
    <w:rsid w:val="003E4DDD"/>
    <w:rsid w:val="003F01CD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0FCB"/>
    <w:rsid w:val="00453797"/>
    <w:rsid w:val="00462A29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C69F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3EF2"/>
    <w:rsid w:val="00544154"/>
    <w:rsid w:val="005466D9"/>
    <w:rsid w:val="0054672A"/>
    <w:rsid w:val="00556733"/>
    <w:rsid w:val="0056048B"/>
    <w:rsid w:val="00560C86"/>
    <w:rsid w:val="005655BA"/>
    <w:rsid w:val="0056576A"/>
    <w:rsid w:val="00570B30"/>
    <w:rsid w:val="00570E78"/>
    <w:rsid w:val="00576CAF"/>
    <w:rsid w:val="00577AE2"/>
    <w:rsid w:val="00577AF0"/>
    <w:rsid w:val="005802AA"/>
    <w:rsid w:val="005827F1"/>
    <w:rsid w:val="00582D88"/>
    <w:rsid w:val="00585BD2"/>
    <w:rsid w:val="005874C3"/>
    <w:rsid w:val="00592FD9"/>
    <w:rsid w:val="005938B0"/>
    <w:rsid w:val="00597979"/>
    <w:rsid w:val="005A3351"/>
    <w:rsid w:val="005A3C04"/>
    <w:rsid w:val="005A7780"/>
    <w:rsid w:val="005B2335"/>
    <w:rsid w:val="005B56F2"/>
    <w:rsid w:val="005C6D91"/>
    <w:rsid w:val="005E0A4B"/>
    <w:rsid w:val="005E3B88"/>
    <w:rsid w:val="005F1C29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3C52"/>
    <w:rsid w:val="00644BDE"/>
    <w:rsid w:val="00646004"/>
    <w:rsid w:val="00650F9F"/>
    <w:rsid w:val="00651DC1"/>
    <w:rsid w:val="006576BD"/>
    <w:rsid w:val="00660D0C"/>
    <w:rsid w:val="00665405"/>
    <w:rsid w:val="006657B5"/>
    <w:rsid w:val="00666C10"/>
    <w:rsid w:val="006773B0"/>
    <w:rsid w:val="00683898"/>
    <w:rsid w:val="006864F7"/>
    <w:rsid w:val="00696782"/>
    <w:rsid w:val="006A5304"/>
    <w:rsid w:val="006B16EB"/>
    <w:rsid w:val="006B2440"/>
    <w:rsid w:val="006B61E9"/>
    <w:rsid w:val="006C001A"/>
    <w:rsid w:val="006D3385"/>
    <w:rsid w:val="006E646B"/>
    <w:rsid w:val="006F5720"/>
    <w:rsid w:val="00711379"/>
    <w:rsid w:val="007124D9"/>
    <w:rsid w:val="00712BEB"/>
    <w:rsid w:val="007130A2"/>
    <w:rsid w:val="007135C4"/>
    <w:rsid w:val="00741E3C"/>
    <w:rsid w:val="00743D8B"/>
    <w:rsid w:val="00744243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87C23"/>
    <w:rsid w:val="0079252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F7EB8"/>
    <w:rsid w:val="0080125E"/>
    <w:rsid w:val="00803361"/>
    <w:rsid w:val="008151E2"/>
    <w:rsid w:val="0081604C"/>
    <w:rsid w:val="0081692B"/>
    <w:rsid w:val="00820C29"/>
    <w:rsid w:val="00824DA2"/>
    <w:rsid w:val="00831411"/>
    <w:rsid w:val="008321B3"/>
    <w:rsid w:val="00833AE5"/>
    <w:rsid w:val="008420B8"/>
    <w:rsid w:val="00842BF3"/>
    <w:rsid w:val="00852A96"/>
    <w:rsid w:val="0085676C"/>
    <w:rsid w:val="00860C6E"/>
    <w:rsid w:val="008632BE"/>
    <w:rsid w:val="0086451B"/>
    <w:rsid w:val="00864F38"/>
    <w:rsid w:val="00867EED"/>
    <w:rsid w:val="00870718"/>
    <w:rsid w:val="0087137A"/>
    <w:rsid w:val="00881B5A"/>
    <w:rsid w:val="00893D84"/>
    <w:rsid w:val="008941D0"/>
    <w:rsid w:val="0089466D"/>
    <w:rsid w:val="00895FDC"/>
    <w:rsid w:val="008A16B2"/>
    <w:rsid w:val="008B095C"/>
    <w:rsid w:val="008B0F99"/>
    <w:rsid w:val="008B77BE"/>
    <w:rsid w:val="008C7D27"/>
    <w:rsid w:val="008E18E3"/>
    <w:rsid w:val="00911F1A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502F5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2C9F"/>
    <w:rsid w:val="009A3954"/>
    <w:rsid w:val="009A4429"/>
    <w:rsid w:val="009A63D7"/>
    <w:rsid w:val="009C1168"/>
    <w:rsid w:val="009C3A48"/>
    <w:rsid w:val="009D3AC9"/>
    <w:rsid w:val="009E66CB"/>
    <w:rsid w:val="00A05136"/>
    <w:rsid w:val="00A06D2D"/>
    <w:rsid w:val="00A07657"/>
    <w:rsid w:val="00A101E1"/>
    <w:rsid w:val="00A12C9A"/>
    <w:rsid w:val="00A262E9"/>
    <w:rsid w:val="00A265B9"/>
    <w:rsid w:val="00A33B6D"/>
    <w:rsid w:val="00A50228"/>
    <w:rsid w:val="00A52F33"/>
    <w:rsid w:val="00A54C12"/>
    <w:rsid w:val="00A54C1F"/>
    <w:rsid w:val="00A56CCB"/>
    <w:rsid w:val="00A64315"/>
    <w:rsid w:val="00A65C81"/>
    <w:rsid w:val="00A7015D"/>
    <w:rsid w:val="00A73178"/>
    <w:rsid w:val="00A733CF"/>
    <w:rsid w:val="00A74381"/>
    <w:rsid w:val="00A8177D"/>
    <w:rsid w:val="00A87E4D"/>
    <w:rsid w:val="00A9646F"/>
    <w:rsid w:val="00A96529"/>
    <w:rsid w:val="00AA795A"/>
    <w:rsid w:val="00AB4326"/>
    <w:rsid w:val="00AB5A2B"/>
    <w:rsid w:val="00AB7420"/>
    <w:rsid w:val="00AC2ACF"/>
    <w:rsid w:val="00AC3BD9"/>
    <w:rsid w:val="00AD0842"/>
    <w:rsid w:val="00AE412D"/>
    <w:rsid w:val="00AF022B"/>
    <w:rsid w:val="00AF1BE9"/>
    <w:rsid w:val="00AF66BE"/>
    <w:rsid w:val="00B1196F"/>
    <w:rsid w:val="00B11D39"/>
    <w:rsid w:val="00B13395"/>
    <w:rsid w:val="00B15718"/>
    <w:rsid w:val="00B1692B"/>
    <w:rsid w:val="00B22608"/>
    <w:rsid w:val="00B2310C"/>
    <w:rsid w:val="00B25DD4"/>
    <w:rsid w:val="00B2718C"/>
    <w:rsid w:val="00B271BD"/>
    <w:rsid w:val="00B337D3"/>
    <w:rsid w:val="00B3757A"/>
    <w:rsid w:val="00B41D52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4B64"/>
    <w:rsid w:val="00BA5CEC"/>
    <w:rsid w:val="00BB2A37"/>
    <w:rsid w:val="00BC22AB"/>
    <w:rsid w:val="00BC2C78"/>
    <w:rsid w:val="00BC60AC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5433"/>
    <w:rsid w:val="00C27B3C"/>
    <w:rsid w:val="00C303FC"/>
    <w:rsid w:val="00C317B0"/>
    <w:rsid w:val="00C32338"/>
    <w:rsid w:val="00C34469"/>
    <w:rsid w:val="00C35AAC"/>
    <w:rsid w:val="00C40630"/>
    <w:rsid w:val="00C40D77"/>
    <w:rsid w:val="00C45540"/>
    <w:rsid w:val="00C50299"/>
    <w:rsid w:val="00C679EB"/>
    <w:rsid w:val="00C74153"/>
    <w:rsid w:val="00C76753"/>
    <w:rsid w:val="00C806E0"/>
    <w:rsid w:val="00C81CED"/>
    <w:rsid w:val="00C93B31"/>
    <w:rsid w:val="00C97108"/>
    <w:rsid w:val="00CA535F"/>
    <w:rsid w:val="00CA6E79"/>
    <w:rsid w:val="00CB1638"/>
    <w:rsid w:val="00CB279E"/>
    <w:rsid w:val="00CC5139"/>
    <w:rsid w:val="00CD4DF6"/>
    <w:rsid w:val="00CD68D2"/>
    <w:rsid w:val="00CE6A46"/>
    <w:rsid w:val="00CF3654"/>
    <w:rsid w:val="00CF51E9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30F32"/>
    <w:rsid w:val="00D3193E"/>
    <w:rsid w:val="00D34224"/>
    <w:rsid w:val="00D350DA"/>
    <w:rsid w:val="00D357F3"/>
    <w:rsid w:val="00D37AAF"/>
    <w:rsid w:val="00D37E02"/>
    <w:rsid w:val="00D4381F"/>
    <w:rsid w:val="00D46E85"/>
    <w:rsid w:val="00D5213F"/>
    <w:rsid w:val="00D627D4"/>
    <w:rsid w:val="00D664CC"/>
    <w:rsid w:val="00D667EF"/>
    <w:rsid w:val="00D71D06"/>
    <w:rsid w:val="00D8311E"/>
    <w:rsid w:val="00D85458"/>
    <w:rsid w:val="00D86588"/>
    <w:rsid w:val="00D87EA4"/>
    <w:rsid w:val="00D916FB"/>
    <w:rsid w:val="00DA1469"/>
    <w:rsid w:val="00DA1658"/>
    <w:rsid w:val="00DA6164"/>
    <w:rsid w:val="00DB0453"/>
    <w:rsid w:val="00DB27CB"/>
    <w:rsid w:val="00DB6B66"/>
    <w:rsid w:val="00DB763F"/>
    <w:rsid w:val="00DC16F8"/>
    <w:rsid w:val="00DC2DE9"/>
    <w:rsid w:val="00DC4ACB"/>
    <w:rsid w:val="00DD17C8"/>
    <w:rsid w:val="00DD45C8"/>
    <w:rsid w:val="00DD4E3B"/>
    <w:rsid w:val="00DE19CE"/>
    <w:rsid w:val="00DE3CFA"/>
    <w:rsid w:val="00DE78A2"/>
    <w:rsid w:val="00DF3BB4"/>
    <w:rsid w:val="00DF42A1"/>
    <w:rsid w:val="00E03FE1"/>
    <w:rsid w:val="00E105B0"/>
    <w:rsid w:val="00E17DBA"/>
    <w:rsid w:val="00E223D8"/>
    <w:rsid w:val="00E258EB"/>
    <w:rsid w:val="00E26974"/>
    <w:rsid w:val="00E305A3"/>
    <w:rsid w:val="00E36DBA"/>
    <w:rsid w:val="00E53A40"/>
    <w:rsid w:val="00E574FD"/>
    <w:rsid w:val="00E61CC9"/>
    <w:rsid w:val="00E6614C"/>
    <w:rsid w:val="00E723C8"/>
    <w:rsid w:val="00E757A6"/>
    <w:rsid w:val="00E92068"/>
    <w:rsid w:val="00E934F3"/>
    <w:rsid w:val="00E9448A"/>
    <w:rsid w:val="00E95965"/>
    <w:rsid w:val="00EA45FB"/>
    <w:rsid w:val="00EA503E"/>
    <w:rsid w:val="00EA75EE"/>
    <w:rsid w:val="00EB2275"/>
    <w:rsid w:val="00EB7830"/>
    <w:rsid w:val="00EC59B8"/>
    <w:rsid w:val="00ED106B"/>
    <w:rsid w:val="00ED1797"/>
    <w:rsid w:val="00ED7FE9"/>
    <w:rsid w:val="00EE6401"/>
    <w:rsid w:val="00EE7F8E"/>
    <w:rsid w:val="00EF2803"/>
    <w:rsid w:val="00EF471A"/>
    <w:rsid w:val="00F00E8F"/>
    <w:rsid w:val="00F0795C"/>
    <w:rsid w:val="00F104AF"/>
    <w:rsid w:val="00F1064E"/>
    <w:rsid w:val="00F10792"/>
    <w:rsid w:val="00F157EF"/>
    <w:rsid w:val="00F20E6B"/>
    <w:rsid w:val="00F21F3C"/>
    <w:rsid w:val="00F24C37"/>
    <w:rsid w:val="00F255D9"/>
    <w:rsid w:val="00F31B1F"/>
    <w:rsid w:val="00F365BD"/>
    <w:rsid w:val="00F3745D"/>
    <w:rsid w:val="00F432AE"/>
    <w:rsid w:val="00F510A6"/>
    <w:rsid w:val="00F67807"/>
    <w:rsid w:val="00F748F4"/>
    <w:rsid w:val="00F76A1A"/>
    <w:rsid w:val="00F80947"/>
    <w:rsid w:val="00F82A2D"/>
    <w:rsid w:val="00F9170D"/>
    <w:rsid w:val="00F91929"/>
    <w:rsid w:val="00F91A36"/>
    <w:rsid w:val="00F91D97"/>
    <w:rsid w:val="00F95EE8"/>
    <w:rsid w:val="00FA03CD"/>
    <w:rsid w:val="00FA52ED"/>
    <w:rsid w:val="00FA61A9"/>
    <w:rsid w:val="00FD507A"/>
    <w:rsid w:val="00FD6090"/>
    <w:rsid w:val="00FD6F5C"/>
    <w:rsid w:val="00FE0465"/>
    <w:rsid w:val="00FE06CA"/>
    <w:rsid w:val="00FE28EA"/>
    <w:rsid w:val="00FE3E51"/>
    <w:rsid w:val="00FE751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27198B7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3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nadpis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normaltextrun">
    <w:name w:val="normaltextrun"/>
    <w:rsid w:val="00C93B31"/>
  </w:style>
  <w:style w:type="paragraph" w:customStyle="1" w:styleId="s17">
    <w:name w:val="s17"/>
    <w:basedOn w:val="Normln"/>
    <w:uiPriority w:val="99"/>
    <w:semiHidden/>
    <w:rsid w:val="00D3193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nadpis"/>
    <w:qFormat/>
    <w:rsid w:val="00F0795C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nadpis"/>
    <w:qFormat/>
    <w:rsid w:val="0079252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nadpis"/>
    <w:qFormat/>
    <w:rsid w:val="00361969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nadpis"/>
    <w:qFormat/>
    <w:rsid w:val="00D8658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nadpis"/>
    <w:qFormat/>
    <w:rsid w:val="00577AF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7">
    <w:basedOn w:val="Normln"/>
    <w:next w:val="Podnadpis"/>
    <w:qFormat/>
    <w:rsid w:val="003B05E3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nadpis"/>
    <w:qFormat/>
    <w:rsid w:val="000E66A2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9">
    <w:basedOn w:val="Normln"/>
    <w:next w:val="Podnadpis"/>
    <w:qFormat/>
    <w:rsid w:val="001B2739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38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">
    <w:name w:val="Intro"/>
    <w:basedOn w:val="Normln"/>
    <w:rsid w:val="00570E78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z.cz/cs/covid-19/index.s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2AA3-D02A-47AB-B0FB-278EA236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Ošmerová Zdeňka</cp:lastModifiedBy>
  <cp:revision>4</cp:revision>
  <cp:lastPrinted>2019-03-12T14:40:00Z</cp:lastPrinted>
  <dcterms:created xsi:type="dcterms:W3CDTF">2020-09-25T08:55:00Z</dcterms:created>
  <dcterms:modified xsi:type="dcterms:W3CDTF">2020-09-25T09:05:00Z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classifiedOn="2020-06-01T14:39:43.3651913+02:00"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date="2020-06-0</vt:lpwstr>
  </property>
  <property fmtid="{D5CDD505-2E9C-101B-9397-08002B2CF9AE}" pid="4" name="DocumentTagging.ClassificationMark.P02">
    <vt:lpwstr>1T14:39:43.3671927+02:00"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2020-05-04T06:32:34Z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6364e40b-9816-4d5b-8d59-fa85ba52a1a3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